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B6" w:rsidRPr="004616ED" w:rsidRDefault="003543B6" w:rsidP="003543B6">
      <w:pPr>
        <w:pStyle w:val="Heading1"/>
      </w:pPr>
      <w:bookmarkStart w:id="0" w:name="_Toc338328669"/>
      <w:r>
        <w:t>Executive Summary</w:t>
      </w:r>
      <w:bookmarkEnd w:id="0"/>
    </w:p>
    <w:p w:rsidR="003543B6" w:rsidRDefault="003543B6" w:rsidP="003543B6">
      <w:pPr>
        <w:spacing w:line="240" w:lineRule="auto"/>
        <w:rPr>
          <w:szCs w:val="22"/>
        </w:rPr>
      </w:pPr>
    </w:p>
    <w:p w:rsidR="003543B6" w:rsidRDefault="003543B6" w:rsidP="003543B6">
      <w:r w:rsidRPr="003831D6">
        <w:t>The Community for Advancing Discovery Research in Education (CADRE), the official name of</w:t>
      </w:r>
      <w:r>
        <w:t xml:space="preserve"> the Discovery Research K12 (DR </w:t>
      </w:r>
      <w:r w:rsidRPr="003831D6">
        <w:t>K</w:t>
      </w:r>
      <w:r>
        <w:t>-</w:t>
      </w:r>
      <w:r w:rsidRPr="003831D6">
        <w:t xml:space="preserve">12) network, is a collaborative effort of three organizations: Education Development Center, Inc. (EDC); </w:t>
      </w:r>
      <w:proofErr w:type="spellStart"/>
      <w:r w:rsidRPr="003831D6">
        <w:t>Abt</w:t>
      </w:r>
      <w:proofErr w:type="spellEnd"/>
      <w:r w:rsidRPr="003831D6">
        <w:t xml:space="preserve"> Associates Inc. (</w:t>
      </w:r>
      <w:proofErr w:type="spellStart"/>
      <w:r w:rsidRPr="003831D6">
        <w:t>Abt</w:t>
      </w:r>
      <w:proofErr w:type="spellEnd"/>
      <w:r w:rsidRPr="003831D6">
        <w:t>); and Policy Studies Associates (PSA). Funded by the National Science Foundation in 2008, CADRE provides assistance for project</w:t>
      </w:r>
      <w:r>
        <w:t xml:space="preserve">s funded under NSF/EHR/DRL's DR </w:t>
      </w:r>
      <w:r w:rsidRPr="003831D6">
        <w:t>K</w:t>
      </w:r>
      <w:r>
        <w:t>-</w:t>
      </w:r>
      <w:r w:rsidRPr="003831D6">
        <w:t xml:space="preserve">12 program. </w:t>
      </w:r>
    </w:p>
    <w:p w:rsidR="003543B6" w:rsidRPr="003831D6" w:rsidRDefault="003543B6" w:rsidP="003543B6">
      <w:pPr>
        <w:rPr>
          <w:szCs w:val="22"/>
        </w:rPr>
      </w:pPr>
    </w:p>
    <w:p w:rsidR="003543B6" w:rsidRPr="003831D6" w:rsidRDefault="003543B6" w:rsidP="003543B6">
      <w:r w:rsidRPr="003831D6">
        <w:t xml:space="preserve">The </w:t>
      </w:r>
      <w:smartTag w:uri="urn:schemas-microsoft-com:office:smarttags" w:element="place">
        <w:smartTag w:uri="urn:schemas-microsoft-com:office:smarttags" w:element="PlaceType">
          <w:r w:rsidRPr="003831D6">
            <w:t>University</w:t>
          </w:r>
        </w:smartTag>
        <w:r w:rsidRPr="003831D6">
          <w:t xml:space="preserve"> of </w:t>
        </w:r>
        <w:smartTag w:uri="urn:schemas-microsoft-com:office:smarttags" w:element="PlaceName">
          <w:r w:rsidRPr="003831D6">
            <w:t>Massachusetts Donahue</w:t>
          </w:r>
        </w:smartTag>
      </w:smartTag>
      <w:r w:rsidRPr="003831D6">
        <w:t xml:space="preserve"> Institute’s Research and Evaluation group provides evaluation services to the project. NSF has approved a comprehensive evaluation plan that details the scope of the evaluation, which is designed to address the formative and summative information needs of CADRE partners and the NSF. This report presents the results of one </w:t>
      </w:r>
      <w:r>
        <w:t>evaluation</w:t>
      </w:r>
      <w:r w:rsidRPr="003831D6">
        <w:t xml:space="preserve"> activity: a web-based survey of DR K-12 P</w:t>
      </w:r>
      <w:r>
        <w:t xml:space="preserve">rincipal </w:t>
      </w:r>
      <w:r w:rsidRPr="003831D6">
        <w:t>I</w:t>
      </w:r>
      <w:r>
        <w:t>nvestigator</w:t>
      </w:r>
      <w:r w:rsidRPr="003831D6">
        <w:t>s who</w:t>
      </w:r>
      <w:r>
        <w:t xml:space="preserve"> attended the 2012 DR K-12 PI Meeting, conducted from June 13-15, 2012 in Washington, DC.</w:t>
      </w:r>
    </w:p>
    <w:p w:rsidR="003543B6" w:rsidRPr="002A3B16" w:rsidRDefault="003543B6" w:rsidP="003543B6">
      <w:pPr>
        <w:pStyle w:val="BodyText"/>
      </w:pPr>
    </w:p>
    <w:p w:rsidR="003543B6" w:rsidRPr="002A3B16" w:rsidRDefault="003543B6" w:rsidP="003543B6">
      <w:pPr>
        <w:pStyle w:val="BodyText"/>
      </w:pPr>
      <w:r w:rsidRPr="002A3B16">
        <w:t xml:space="preserve">Through collaboration with the Leadership Team, the evaluators developed a survey instrument designed to capture participants’ feedback on individual sessions as well as the overall structure and implementation of the meeting. The instrument collects participants’ satisfaction levels through scales and open-ended responses. Additionally, the survey invites participants to reflect on the ways in which their future work may be impacted by their experience at the meeting. The survey was administered through an online platform (Survey Monkey); the link to the survey was emailed to all participants at the close of the Meeting. Of a possible </w:t>
      </w:r>
      <w:r>
        <w:t>320</w:t>
      </w:r>
      <w:r w:rsidRPr="002A3B16">
        <w:t xml:space="preserve"> respondents, 159 </w:t>
      </w:r>
      <w:r>
        <w:t>participants</w:t>
      </w:r>
      <w:r w:rsidRPr="002A3B16">
        <w:t xml:space="preserve"> completed the s</w:t>
      </w:r>
      <w:r>
        <w:t>urvey, for a response rate of 50</w:t>
      </w:r>
      <w:r w:rsidRPr="002A3B16">
        <w:t>%.</w:t>
      </w:r>
    </w:p>
    <w:p w:rsidR="003543B6" w:rsidRPr="002A3B16" w:rsidRDefault="003543B6" w:rsidP="003543B6">
      <w:pPr>
        <w:pStyle w:val="BodyText"/>
      </w:pPr>
    </w:p>
    <w:p w:rsidR="003543B6" w:rsidRDefault="003543B6" w:rsidP="003543B6">
      <w:r w:rsidRPr="002A3B16">
        <w:t xml:space="preserve">Overall, </w:t>
      </w:r>
      <w:r>
        <w:t xml:space="preserve">the preponderance of positive and enthusiastic open-ended comments suggests that </w:t>
      </w:r>
      <w:r w:rsidRPr="002A3B16">
        <w:t>participants wer</w:t>
      </w:r>
      <w:r>
        <w:t>e highly satisfied with the 2012</w:t>
      </w:r>
      <w:r w:rsidRPr="002A3B16">
        <w:t xml:space="preserve"> DR K-12 Meeting.</w:t>
      </w:r>
      <w:r>
        <w:t xml:space="preserve"> In general, feedback on the meeting was tremendously positive. Most notably, responses showed participants’ satisfaction with networking with colleagues. One of the strongest themes in the feedback was the overall value of the connections that were established at the meeting. Respondents reported that the connections they made exposed them to new ideas and perspectives that will be invaluable in their future work. The opportunities to hear from NSF program officers and directors in plenary presentations and in one-on-one and roundtable formats were also highly appreciated. One of participants’ most commonly used descriptors of these events with NSF representatives was “valuable.” Additionally, poster presentations were very popular, as were the remaining plenary presentations.</w:t>
      </w:r>
      <w:r w:rsidRPr="002A3B16">
        <w:t xml:space="preserve"> </w:t>
      </w:r>
      <w:r>
        <w:t>The innovative formats of Paper F</w:t>
      </w:r>
      <w:r w:rsidRPr="0025597D">
        <w:t>eedb</w:t>
      </w:r>
      <w:r>
        <w:t xml:space="preserve">ack sessions, Crossroads sessions and interactive poster session were remarkably successful. Collaborative presentations also received high praise by presenters and attendees alike. Several participants expressed their hopes that the PI meeting would be continued in the future. </w:t>
      </w:r>
    </w:p>
    <w:p w:rsidR="003543B6" w:rsidRDefault="003543B6" w:rsidP="003543B6"/>
    <w:p w:rsidR="003543B6" w:rsidRDefault="003543B6" w:rsidP="003543B6">
      <w:r>
        <w:t xml:space="preserve">Suggestions for improvement to the meeting included scheduling presentations on like subject matter into different time slots, as much as possible. </w:t>
      </w:r>
    </w:p>
    <w:p w:rsidR="003543B6" w:rsidRDefault="003543B6" w:rsidP="003543B6"/>
    <w:p w:rsidR="003543B6" w:rsidRDefault="003543B6" w:rsidP="003543B6">
      <w:r>
        <w:t xml:space="preserve">Key findings are presented below. </w:t>
      </w:r>
    </w:p>
    <w:p w:rsidR="003543B6" w:rsidRDefault="003543B6" w:rsidP="003543B6"/>
    <w:p w:rsidR="003543B6" w:rsidRDefault="003543B6" w:rsidP="003543B6"/>
    <w:p w:rsidR="003543B6" w:rsidRDefault="003543B6" w:rsidP="003543B6">
      <w:r>
        <w:t xml:space="preserve"> </w:t>
      </w:r>
    </w:p>
    <w:p w:rsidR="003543B6" w:rsidRPr="00463835" w:rsidRDefault="003543B6" w:rsidP="003543B6">
      <w:pPr>
        <w:shd w:val="pct12" w:color="auto" w:fill="auto"/>
        <w:rPr>
          <w:b/>
          <w:sz w:val="24"/>
        </w:rPr>
      </w:pPr>
      <w:r w:rsidRPr="00463835">
        <w:rPr>
          <w:b/>
          <w:sz w:val="24"/>
        </w:rPr>
        <w:lastRenderedPageBreak/>
        <w:t>Satisfaction with Meeting Sessions</w:t>
      </w:r>
    </w:p>
    <w:p w:rsidR="003543B6" w:rsidRDefault="003543B6" w:rsidP="003543B6"/>
    <w:p w:rsidR="003543B6" w:rsidRDefault="003543B6" w:rsidP="003543B6">
      <w:r>
        <w:t xml:space="preserve">The different types of meeting sessions included panel presentations, joint PI sessions, paper feedback sessions, Crossroads sessions, poster sessions (including one interactive poster session), and working group and SIG sessions. Across all of these different types of sessions, participants largely reported that new information was conveyed and that this information had implications for their work. Given the opportunity to comment, many participants stated that they anticipated that their attendance at the meeting would have a direct and positive effect on their work. Participants most frequently cited Joan </w:t>
      </w:r>
      <w:proofErr w:type="spellStart"/>
      <w:r>
        <w:t>Ferrini</w:t>
      </w:r>
      <w:proofErr w:type="spellEnd"/>
      <w:r>
        <w:t xml:space="preserve">-Mundy’s plenary presentation, the session on NSF funding programs, and the poster sessions as the highlights of the meeting. </w:t>
      </w:r>
    </w:p>
    <w:p w:rsidR="003543B6" w:rsidRDefault="003543B6" w:rsidP="003543B6"/>
    <w:p w:rsidR="003543B6" w:rsidRPr="00463835" w:rsidRDefault="003543B6" w:rsidP="003543B6">
      <w:pPr>
        <w:rPr>
          <w:szCs w:val="22"/>
          <w:u w:val="single"/>
        </w:rPr>
      </w:pPr>
      <w:r>
        <w:rPr>
          <w:szCs w:val="22"/>
          <w:u w:val="single"/>
        </w:rPr>
        <w:t xml:space="preserve">Appreciation for </w:t>
      </w:r>
      <w:r w:rsidRPr="00463835">
        <w:rPr>
          <w:szCs w:val="22"/>
          <w:u w:val="single"/>
        </w:rPr>
        <w:t>Interactive Meeting Sessions</w:t>
      </w:r>
    </w:p>
    <w:p w:rsidR="003543B6" w:rsidRDefault="003543B6" w:rsidP="003543B6"/>
    <w:p w:rsidR="003543B6" w:rsidRDefault="003543B6" w:rsidP="003543B6">
      <w:r>
        <w:t>Open-ended feedback revealed that across the meeting sessions, participants were most satisfied when the sessions were collaborative or interactive in nature. Respondents who participated in Crossroads sessions found that the innovative and structured format was effective, creating a supportive atmosphere where participants felt comfortable sharing their ideas. Respondents who participated in the Crossroads sessions explained:</w:t>
      </w:r>
    </w:p>
    <w:p w:rsidR="003543B6" w:rsidRDefault="003543B6" w:rsidP="003543B6"/>
    <w:p w:rsidR="003543B6" w:rsidRPr="00597382" w:rsidRDefault="003543B6" w:rsidP="003543B6">
      <w:pPr>
        <w:pStyle w:val="ListParagraph"/>
        <w:numPr>
          <w:ilvl w:val="0"/>
          <w:numId w:val="1"/>
        </w:numPr>
        <w:spacing w:after="0" w:line="240" w:lineRule="auto"/>
      </w:pPr>
      <w:r w:rsidRPr="0056000D">
        <w:rPr>
          <w:rFonts w:ascii="Times New Roman" w:hAnsi="Times New Roman"/>
        </w:rPr>
        <w:t>“This format gives structure to a session in which feedback and collaboration are desired.  To me, it's much more effective than other standard presentation modes, even others that intend to be interactive.</w:t>
      </w:r>
      <w:r>
        <w:rPr>
          <w:rFonts w:ascii="Times New Roman" w:hAnsi="Times New Roman"/>
        </w:rPr>
        <w:t>”</w:t>
      </w:r>
      <w:r w:rsidRPr="0056000D">
        <w:rPr>
          <w:rFonts w:ascii="Times New Roman" w:hAnsi="Times New Roman"/>
        </w:rPr>
        <w:t xml:space="preserve">  </w:t>
      </w:r>
    </w:p>
    <w:p w:rsidR="003543B6" w:rsidRDefault="003543B6" w:rsidP="003543B6">
      <w:pPr>
        <w:pStyle w:val="ListParagraph"/>
        <w:spacing w:after="0" w:line="240" w:lineRule="auto"/>
      </w:pPr>
    </w:p>
    <w:p w:rsidR="003543B6" w:rsidRDefault="003543B6" w:rsidP="003543B6">
      <w:pPr>
        <w:numPr>
          <w:ilvl w:val="0"/>
          <w:numId w:val="1"/>
        </w:numPr>
        <w:spacing w:line="240" w:lineRule="auto"/>
      </w:pPr>
      <w:r w:rsidRPr="00600A2E">
        <w:t>“I found that the format worked really well. It was well facilitated so that everyone got a chance to speak. Additionally, the extended discussion time gave more people who needed it more time to think about their comments/suggestions. I think it was critical that there was a time for discussion when the presenter could not comment</w:t>
      </w:r>
      <w:r>
        <w:t>,</w:t>
      </w:r>
      <w:r w:rsidRPr="00600A2E">
        <w:t xml:space="preserve"> which prevented everyone from just asking them questions.”</w:t>
      </w:r>
    </w:p>
    <w:p w:rsidR="003543B6" w:rsidRPr="00597382" w:rsidRDefault="003543B6" w:rsidP="003543B6">
      <w:pPr>
        <w:pStyle w:val="ListParagraph"/>
        <w:spacing w:after="0" w:line="240" w:lineRule="auto"/>
      </w:pPr>
    </w:p>
    <w:p w:rsidR="003543B6" w:rsidRDefault="003543B6" w:rsidP="003543B6">
      <w:pPr>
        <w:pStyle w:val="ListParagraph"/>
        <w:numPr>
          <w:ilvl w:val="0"/>
          <w:numId w:val="1"/>
        </w:numPr>
        <w:spacing w:after="0" w:line="240" w:lineRule="auto"/>
      </w:pPr>
      <w:r>
        <w:rPr>
          <w:rFonts w:ascii="Times New Roman" w:hAnsi="Times New Roman"/>
          <w:sz w:val="24"/>
        </w:rPr>
        <w:t>“</w:t>
      </w:r>
      <w:r w:rsidRPr="0056000D">
        <w:rPr>
          <w:rFonts w:ascii="Times New Roman" w:hAnsi="Times New Roman"/>
          <w:sz w:val="24"/>
        </w:rPr>
        <w:t>Excellent format for discussion.”</w:t>
      </w:r>
    </w:p>
    <w:p w:rsidR="003543B6" w:rsidRDefault="003543B6" w:rsidP="003543B6"/>
    <w:p w:rsidR="003543B6" w:rsidRPr="00642D43" w:rsidRDefault="003543B6" w:rsidP="003543B6">
      <w:pPr>
        <w:rPr>
          <w:szCs w:val="22"/>
        </w:rPr>
      </w:pPr>
      <w:r w:rsidRPr="00642D43">
        <w:rPr>
          <w:szCs w:val="22"/>
        </w:rPr>
        <w:t>Similarly, participants explained that the interactive and collaborative nature of the Paper Feedback sessions was especially valuable. An illustrative comment includes:</w:t>
      </w:r>
    </w:p>
    <w:p w:rsidR="003543B6" w:rsidRPr="00642D43" w:rsidRDefault="003543B6" w:rsidP="003543B6">
      <w:pPr>
        <w:rPr>
          <w:szCs w:val="22"/>
        </w:rPr>
      </w:pPr>
    </w:p>
    <w:p w:rsidR="003543B6" w:rsidRPr="00642D43" w:rsidRDefault="003543B6" w:rsidP="003543B6">
      <w:pPr>
        <w:pStyle w:val="ListParagraph"/>
        <w:numPr>
          <w:ilvl w:val="0"/>
          <w:numId w:val="2"/>
        </w:numPr>
        <w:spacing w:line="240" w:lineRule="auto"/>
      </w:pPr>
      <w:r w:rsidRPr="00642D43">
        <w:rPr>
          <w:rFonts w:ascii="Times New Roman" w:hAnsi="Times New Roman"/>
        </w:rPr>
        <w:t>“I enjoyed the opportunity to see my colleagues' work in detail, and the opportunity to provide and hear suggestions on how the work could be enhanced.”</w:t>
      </w:r>
    </w:p>
    <w:p w:rsidR="003543B6" w:rsidRPr="00642D43" w:rsidRDefault="003543B6" w:rsidP="003543B6">
      <w:pPr>
        <w:rPr>
          <w:szCs w:val="22"/>
        </w:rPr>
      </w:pPr>
      <w:r w:rsidRPr="00642D43">
        <w:rPr>
          <w:szCs w:val="22"/>
        </w:rPr>
        <w:t>In addition, presenters at these sessions reported receiving valuable constructive feedback. Presenters at the Paper Feedback sessions commented:</w:t>
      </w:r>
    </w:p>
    <w:p w:rsidR="003543B6" w:rsidRPr="00642D43" w:rsidRDefault="003543B6" w:rsidP="003543B6">
      <w:pPr>
        <w:rPr>
          <w:szCs w:val="22"/>
        </w:rPr>
      </w:pPr>
      <w:r w:rsidRPr="00642D43">
        <w:rPr>
          <w:szCs w:val="22"/>
        </w:rPr>
        <w:t xml:space="preserve"> </w:t>
      </w:r>
    </w:p>
    <w:p w:rsidR="003543B6" w:rsidRDefault="003543B6" w:rsidP="003543B6">
      <w:pPr>
        <w:pStyle w:val="ListParagraph"/>
        <w:numPr>
          <w:ilvl w:val="0"/>
          <w:numId w:val="2"/>
        </w:numPr>
        <w:spacing w:after="0" w:line="240" w:lineRule="auto"/>
        <w:rPr>
          <w:rFonts w:ascii="Times New Roman" w:hAnsi="Times New Roman"/>
        </w:rPr>
      </w:pPr>
      <w:r w:rsidRPr="00642D43">
        <w:rPr>
          <w:rFonts w:ascii="Times New Roman" w:hAnsi="Times New Roman"/>
        </w:rPr>
        <w:t>“Feedback sessions are an amazing format for getting really targeted advice about project components under development. This was one of the best conference sessions I have ever had</w:t>
      </w:r>
      <w:r>
        <w:rPr>
          <w:rFonts w:ascii="Times New Roman" w:hAnsi="Times New Roman"/>
        </w:rPr>
        <w:t>,</w:t>
      </w:r>
      <w:r w:rsidRPr="00642D43">
        <w:rPr>
          <w:rFonts w:ascii="Times New Roman" w:hAnsi="Times New Roman"/>
        </w:rPr>
        <w:t xml:space="preserve"> in terms of the valuable suggestions I got to push my own work forward.”</w:t>
      </w:r>
    </w:p>
    <w:p w:rsidR="003543B6" w:rsidRPr="00642D43" w:rsidRDefault="003543B6" w:rsidP="003543B6">
      <w:pPr>
        <w:pStyle w:val="ListParagraph"/>
        <w:spacing w:after="0" w:line="240" w:lineRule="auto"/>
        <w:ind w:left="810"/>
        <w:rPr>
          <w:rFonts w:ascii="Times New Roman" w:hAnsi="Times New Roman"/>
        </w:rPr>
      </w:pPr>
    </w:p>
    <w:p w:rsidR="003543B6" w:rsidRDefault="003543B6" w:rsidP="003543B6">
      <w:pPr>
        <w:pStyle w:val="ListParagraph"/>
        <w:numPr>
          <w:ilvl w:val="0"/>
          <w:numId w:val="2"/>
        </w:numPr>
        <w:spacing w:after="0" w:line="240" w:lineRule="auto"/>
        <w:rPr>
          <w:rFonts w:ascii="Times New Roman" w:hAnsi="Times New Roman"/>
        </w:rPr>
      </w:pPr>
      <w:r w:rsidRPr="00642D43">
        <w:rPr>
          <w:rFonts w:ascii="Times New Roman" w:hAnsi="Times New Roman"/>
        </w:rPr>
        <w:t>“</w:t>
      </w:r>
      <w:r>
        <w:rPr>
          <w:rFonts w:ascii="Times New Roman" w:hAnsi="Times New Roman"/>
        </w:rPr>
        <w:t>The a</w:t>
      </w:r>
      <w:r w:rsidRPr="00642D43">
        <w:rPr>
          <w:rFonts w:ascii="Times New Roman" w:hAnsi="Times New Roman"/>
        </w:rPr>
        <w:t>udience helped us focus on the purpose of our tool</w:t>
      </w:r>
      <w:r>
        <w:rPr>
          <w:rFonts w:ascii="Times New Roman" w:hAnsi="Times New Roman"/>
        </w:rPr>
        <w:t>,</w:t>
      </w:r>
      <w:r w:rsidRPr="00642D43">
        <w:rPr>
          <w:rFonts w:ascii="Times New Roman" w:hAnsi="Times New Roman"/>
        </w:rPr>
        <w:t xml:space="preserve"> and this will guide the revision.”</w:t>
      </w:r>
    </w:p>
    <w:p w:rsidR="003543B6" w:rsidRPr="00BF65FD" w:rsidRDefault="003543B6" w:rsidP="003543B6">
      <w:pPr>
        <w:spacing w:line="240" w:lineRule="auto"/>
      </w:pPr>
    </w:p>
    <w:p w:rsidR="003543B6" w:rsidRDefault="003543B6" w:rsidP="003543B6">
      <w:r>
        <w:t xml:space="preserve">The interactive poster session – comprised of brief, timed overviews of eleven projects, followed by a facilitated discussion – was well received by participants. Comments suggest that the structure worked well and could be replicated in the future: </w:t>
      </w:r>
    </w:p>
    <w:p w:rsidR="003543B6" w:rsidRDefault="003543B6" w:rsidP="003543B6">
      <w:pPr>
        <w:ind w:left="360"/>
      </w:pPr>
    </w:p>
    <w:p w:rsidR="003543B6" w:rsidRPr="00B52DDD" w:rsidRDefault="003543B6" w:rsidP="003543B6">
      <w:pPr>
        <w:pStyle w:val="ListParagraph"/>
        <w:numPr>
          <w:ilvl w:val="0"/>
          <w:numId w:val="2"/>
        </w:numPr>
        <w:spacing w:after="0"/>
      </w:pPr>
      <w:r w:rsidRPr="00CD379C">
        <w:rPr>
          <w:rFonts w:ascii="Times New Roman" w:hAnsi="Times New Roman"/>
        </w:rPr>
        <w:t>“This format worked really well -- much better for me than the general poster sessions.</w:t>
      </w:r>
      <w:r>
        <w:rPr>
          <w:rFonts w:ascii="Times New Roman" w:hAnsi="Times New Roman"/>
        </w:rPr>
        <w:t>”</w:t>
      </w:r>
      <w:r w:rsidRPr="00CD379C">
        <w:rPr>
          <w:rFonts w:ascii="Times New Roman" w:hAnsi="Times New Roman"/>
        </w:rPr>
        <w:t xml:space="preserve"> </w:t>
      </w:r>
    </w:p>
    <w:p w:rsidR="003543B6" w:rsidRDefault="003543B6" w:rsidP="003543B6">
      <w:pPr>
        <w:ind w:left="450"/>
      </w:pPr>
    </w:p>
    <w:p w:rsidR="003543B6" w:rsidRDefault="003543B6" w:rsidP="003543B6">
      <w:pPr>
        <w:pStyle w:val="ListParagraph"/>
        <w:numPr>
          <w:ilvl w:val="0"/>
          <w:numId w:val="2"/>
        </w:numPr>
        <w:rPr>
          <w:rFonts w:ascii="Times New Roman" w:hAnsi="Times New Roman"/>
        </w:rPr>
      </w:pPr>
      <w:r w:rsidRPr="00CD379C">
        <w:rPr>
          <w:rFonts w:ascii="Times New Roman" w:hAnsi="Times New Roman"/>
        </w:rPr>
        <w:t xml:space="preserve"> “The format of this interactive poster session was well facilitated. The discussion afterwards was the most thoughtful and focused of any I heard at the conference.</w:t>
      </w:r>
      <w:r>
        <w:rPr>
          <w:rFonts w:ascii="Times New Roman" w:hAnsi="Times New Roman"/>
        </w:rPr>
        <w:t>”</w:t>
      </w:r>
    </w:p>
    <w:p w:rsidR="003543B6" w:rsidRPr="00B52DDD" w:rsidRDefault="003543B6" w:rsidP="003543B6">
      <w:pPr>
        <w:pStyle w:val="ListParagraph"/>
        <w:rPr>
          <w:rFonts w:ascii="Times New Roman" w:hAnsi="Times New Roman"/>
        </w:rPr>
      </w:pPr>
    </w:p>
    <w:p w:rsidR="003543B6" w:rsidRPr="00CD379C" w:rsidRDefault="003543B6" w:rsidP="003543B6">
      <w:pPr>
        <w:pStyle w:val="ListParagraph"/>
        <w:numPr>
          <w:ilvl w:val="0"/>
          <w:numId w:val="2"/>
        </w:numPr>
        <w:rPr>
          <w:rFonts w:ascii="Times New Roman" w:hAnsi="Times New Roman"/>
        </w:rPr>
      </w:pPr>
      <w:r w:rsidRPr="009B7C9C">
        <w:rPr>
          <w:rFonts w:ascii="Times New Roman" w:hAnsi="Times New Roman"/>
        </w:rPr>
        <w:t>“Do more of these.”</w:t>
      </w:r>
    </w:p>
    <w:p w:rsidR="003543B6" w:rsidRDefault="003543B6" w:rsidP="003543B6"/>
    <w:p w:rsidR="003543B6" w:rsidRPr="00FF335E" w:rsidRDefault="003543B6" w:rsidP="003543B6">
      <w:pPr>
        <w:rPr>
          <w:szCs w:val="22"/>
          <w:u w:val="single"/>
        </w:rPr>
      </w:pPr>
      <w:r w:rsidRPr="00FF335E">
        <w:rPr>
          <w:szCs w:val="22"/>
          <w:u w:val="single"/>
        </w:rPr>
        <w:t>Importance of Networking Opportunities</w:t>
      </w:r>
    </w:p>
    <w:p w:rsidR="003543B6" w:rsidRPr="00463835" w:rsidRDefault="003543B6" w:rsidP="003543B6">
      <w:pPr>
        <w:rPr>
          <w:b/>
          <w:sz w:val="24"/>
        </w:rPr>
      </w:pPr>
    </w:p>
    <w:p w:rsidR="003543B6" w:rsidRDefault="003543B6" w:rsidP="003543B6">
      <w:r>
        <w:t>Over the past few years, participants have very much appreciated the networking opportunities provided at the DR K-12 PI meetings. As such, one of the goals of the 2012 meeting was to support professional peer connections and the exchange of ideas. A large number of respondents felt that this goal was well achieved. Most participants took advantage of both formal and informal networking opportunities, and nearly three-quarters (74</w:t>
      </w:r>
      <w:r w:rsidRPr="00FF335E">
        <w:t xml:space="preserve">%) </w:t>
      </w:r>
      <w:r>
        <w:t xml:space="preserve">of respondents found </w:t>
      </w:r>
      <w:r w:rsidRPr="00FF335E">
        <w:t>that the balance of formal and informal sessions was “just right.”Moreover, for many, networking was one of the most imp</w:t>
      </w:r>
      <w:r>
        <w:t>ortant aspects of the meeting. Illustrative comments related to networking follow:</w:t>
      </w:r>
    </w:p>
    <w:p w:rsidR="003543B6" w:rsidRDefault="003543B6" w:rsidP="003543B6"/>
    <w:p w:rsidR="003543B6" w:rsidRDefault="003543B6" w:rsidP="003543B6">
      <w:pPr>
        <w:pStyle w:val="ListParagraph"/>
        <w:numPr>
          <w:ilvl w:val="0"/>
          <w:numId w:val="3"/>
        </w:numPr>
        <w:spacing w:after="0" w:line="240" w:lineRule="auto"/>
        <w:rPr>
          <w:rFonts w:ascii="Times New Roman" w:hAnsi="Times New Roman"/>
          <w:sz w:val="24"/>
        </w:rPr>
      </w:pPr>
      <w:r w:rsidRPr="00247B80">
        <w:rPr>
          <w:rFonts w:ascii="Times New Roman" w:hAnsi="Times New Roman"/>
          <w:sz w:val="24"/>
        </w:rPr>
        <w:t>“I am thinking about my work differently, both in terms of the goals and products and resources, and in terms of how I can grow, and my project be strengthened, from contact with others whom I met. My conceptual development around the work has been greatly impacted, and my eyes have been opened to a few perspectives (such as research angles) that will be important to me. I am supposed to follow up with two people to tap into their resources or prior project work, so there are also potential tangible outcomes from the connections I made.”</w:t>
      </w:r>
    </w:p>
    <w:p w:rsidR="003543B6" w:rsidRDefault="003543B6" w:rsidP="003543B6">
      <w:pPr>
        <w:pStyle w:val="ListParagraph"/>
        <w:spacing w:after="0" w:line="240" w:lineRule="auto"/>
        <w:rPr>
          <w:rFonts w:ascii="Times New Roman" w:hAnsi="Times New Roman"/>
          <w:sz w:val="24"/>
        </w:rPr>
      </w:pPr>
    </w:p>
    <w:p w:rsidR="003543B6" w:rsidRPr="002C1329" w:rsidRDefault="003543B6" w:rsidP="003543B6">
      <w:pPr>
        <w:pStyle w:val="ListParagraph"/>
        <w:numPr>
          <w:ilvl w:val="0"/>
          <w:numId w:val="3"/>
        </w:numPr>
        <w:spacing w:after="0" w:line="240" w:lineRule="auto"/>
        <w:rPr>
          <w:rFonts w:ascii="Times New Roman" w:hAnsi="Times New Roman"/>
          <w:sz w:val="24"/>
        </w:rPr>
      </w:pPr>
      <w:r w:rsidRPr="00247B80">
        <w:rPr>
          <w:rFonts w:ascii="Times New Roman" w:hAnsi="Times New Roman"/>
          <w:sz w:val="24"/>
          <w:szCs w:val="24"/>
        </w:rPr>
        <w:t>“I met several people whose projects are relevant to my own, and have already been in contact with PIs from at least one very synergistic project. We have exchanged materials and will be in touch again soon</w:t>
      </w:r>
      <w:r>
        <w:rPr>
          <w:rFonts w:ascii="Times New Roman" w:hAnsi="Times New Roman"/>
          <w:sz w:val="24"/>
          <w:szCs w:val="24"/>
        </w:rPr>
        <w:t>.”</w:t>
      </w:r>
    </w:p>
    <w:p w:rsidR="003543B6" w:rsidRPr="007A5358" w:rsidRDefault="003543B6" w:rsidP="003543B6">
      <w:pPr>
        <w:pStyle w:val="ListParagraph"/>
        <w:spacing w:after="0" w:line="240" w:lineRule="auto"/>
        <w:rPr>
          <w:rFonts w:ascii="Times New Roman" w:hAnsi="Times New Roman"/>
          <w:sz w:val="24"/>
        </w:rPr>
      </w:pPr>
    </w:p>
    <w:p w:rsidR="003543B6" w:rsidRPr="002C1329" w:rsidRDefault="003543B6" w:rsidP="003543B6">
      <w:pPr>
        <w:pStyle w:val="ListParagraph"/>
        <w:numPr>
          <w:ilvl w:val="0"/>
          <w:numId w:val="3"/>
        </w:numPr>
        <w:spacing w:after="0" w:line="240" w:lineRule="auto"/>
        <w:rPr>
          <w:rFonts w:ascii="Times New Roman" w:hAnsi="Times New Roman"/>
          <w:sz w:val="24"/>
        </w:rPr>
      </w:pPr>
      <w:r>
        <w:rPr>
          <w:rFonts w:ascii="Times New Roman" w:hAnsi="Times New Roman"/>
          <w:sz w:val="24"/>
          <w:szCs w:val="24"/>
        </w:rPr>
        <w:t>“</w:t>
      </w:r>
      <w:r w:rsidRPr="00247B80">
        <w:rPr>
          <w:rFonts w:ascii="Times New Roman" w:hAnsi="Times New Roman"/>
          <w:sz w:val="24"/>
          <w:szCs w:val="24"/>
        </w:rPr>
        <w:t>I was able to connect with and discuss ideas, problems, and projects with a number of very thoughtful and experienced researchers and developers</w:t>
      </w:r>
      <w:r>
        <w:rPr>
          <w:rFonts w:ascii="Times New Roman" w:hAnsi="Times New Roman"/>
          <w:sz w:val="24"/>
          <w:szCs w:val="24"/>
        </w:rPr>
        <w:t>.”</w:t>
      </w:r>
    </w:p>
    <w:p w:rsidR="003543B6" w:rsidRPr="002C1329" w:rsidRDefault="003543B6" w:rsidP="003543B6">
      <w:pPr>
        <w:spacing w:line="240" w:lineRule="auto"/>
        <w:rPr>
          <w:sz w:val="24"/>
        </w:rPr>
      </w:pPr>
    </w:p>
    <w:p w:rsidR="003543B6" w:rsidRPr="00247B80" w:rsidRDefault="003543B6" w:rsidP="003543B6">
      <w:pPr>
        <w:pStyle w:val="ListParagraph"/>
        <w:numPr>
          <w:ilvl w:val="0"/>
          <w:numId w:val="3"/>
        </w:numPr>
        <w:spacing w:after="0" w:line="240" w:lineRule="auto"/>
        <w:rPr>
          <w:rFonts w:ascii="Times New Roman" w:hAnsi="Times New Roman"/>
          <w:sz w:val="24"/>
        </w:rPr>
      </w:pPr>
      <w:r>
        <w:rPr>
          <w:rFonts w:ascii="Times New Roman" w:hAnsi="Times New Roman"/>
          <w:sz w:val="24"/>
          <w:szCs w:val="24"/>
        </w:rPr>
        <w:t>“</w:t>
      </w:r>
      <w:r w:rsidRPr="00195507">
        <w:rPr>
          <w:rFonts w:ascii="Times New Roman" w:hAnsi="Times New Roman"/>
          <w:sz w:val="24"/>
          <w:szCs w:val="24"/>
        </w:rPr>
        <w:t>I made new professional connections and can see the possibilities for future presentations and/or collaborations</w:t>
      </w:r>
      <w:r>
        <w:rPr>
          <w:rFonts w:ascii="Times New Roman" w:hAnsi="Times New Roman"/>
          <w:sz w:val="24"/>
          <w:szCs w:val="24"/>
        </w:rPr>
        <w:t>.”</w:t>
      </w:r>
    </w:p>
    <w:p w:rsidR="003543B6" w:rsidRDefault="003543B6" w:rsidP="003543B6"/>
    <w:p w:rsidR="003543B6" w:rsidRPr="002C1329" w:rsidRDefault="003543B6" w:rsidP="003543B6">
      <w:pPr>
        <w:rPr>
          <w:szCs w:val="22"/>
          <w:u w:val="single"/>
        </w:rPr>
      </w:pPr>
      <w:r w:rsidRPr="002C1329">
        <w:rPr>
          <w:szCs w:val="22"/>
          <w:u w:val="single"/>
        </w:rPr>
        <w:t xml:space="preserve">Value </w:t>
      </w:r>
      <w:proofErr w:type="gramStart"/>
      <w:r w:rsidRPr="002C1329">
        <w:rPr>
          <w:szCs w:val="22"/>
          <w:u w:val="single"/>
        </w:rPr>
        <w:t xml:space="preserve">of </w:t>
      </w:r>
      <w:r>
        <w:rPr>
          <w:szCs w:val="22"/>
          <w:u w:val="single"/>
        </w:rPr>
        <w:t xml:space="preserve"> </w:t>
      </w:r>
      <w:r w:rsidRPr="002C1329">
        <w:rPr>
          <w:szCs w:val="22"/>
          <w:u w:val="single"/>
        </w:rPr>
        <w:t>NSF</w:t>
      </w:r>
      <w:proofErr w:type="gramEnd"/>
      <w:r w:rsidRPr="002C1329">
        <w:rPr>
          <w:szCs w:val="22"/>
          <w:u w:val="single"/>
        </w:rPr>
        <w:t xml:space="preserve"> Representatives</w:t>
      </w:r>
      <w:r>
        <w:rPr>
          <w:szCs w:val="22"/>
          <w:u w:val="single"/>
        </w:rPr>
        <w:t>’ Input</w:t>
      </w:r>
    </w:p>
    <w:p w:rsidR="003543B6" w:rsidRPr="00463835" w:rsidRDefault="003543B6" w:rsidP="003543B6">
      <w:pPr>
        <w:rPr>
          <w:b/>
          <w:sz w:val="24"/>
        </w:rPr>
      </w:pPr>
    </w:p>
    <w:p w:rsidR="003543B6" w:rsidRDefault="003543B6" w:rsidP="003543B6">
      <w:r>
        <w:t>Many respondents noted that networking with NSF representatives was important to them. In addition to one-on-one meetings with program officers, plenary presentations and roundtable discussions offered information on NSF’s directions.  Participants commented that these opportunities were helpful in understanding NSF’s priorities, with respect to their current projects and future plans.</w:t>
      </w:r>
    </w:p>
    <w:p w:rsidR="003543B6" w:rsidRDefault="003543B6" w:rsidP="003543B6"/>
    <w:p w:rsidR="003543B6" w:rsidRDefault="003543B6" w:rsidP="003543B6">
      <w:r w:rsidRPr="002C1329">
        <w:t xml:space="preserve">More than </w:t>
      </w:r>
      <w:r>
        <w:t>two thirds of respondents (67%) met with their p</w:t>
      </w:r>
      <w:r w:rsidRPr="002C1329">
        <w:t>ro</w:t>
      </w:r>
      <w:r>
        <w:t xml:space="preserve">gram officer at the meeting. Illustrative comments suggest that these meetings were highly valuable: </w:t>
      </w:r>
    </w:p>
    <w:p w:rsidR="003543B6" w:rsidRDefault="003543B6" w:rsidP="003543B6"/>
    <w:p w:rsidR="003543B6" w:rsidRPr="00486DCF" w:rsidRDefault="003543B6" w:rsidP="003543B6">
      <w:pPr>
        <w:pStyle w:val="ListParagraph"/>
        <w:numPr>
          <w:ilvl w:val="0"/>
          <w:numId w:val="4"/>
        </w:numPr>
        <w:spacing w:after="0" w:line="240" w:lineRule="auto"/>
      </w:pPr>
      <w:r>
        <w:rPr>
          <w:rFonts w:ascii="Times New Roman" w:hAnsi="Times New Roman"/>
          <w:sz w:val="24"/>
        </w:rPr>
        <w:lastRenderedPageBreak/>
        <w:t>“I met with my Program Of</w:t>
      </w:r>
      <w:r w:rsidRPr="0056000D">
        <w:rPr>
          <w:rFonts w:ascii="Times New Roman" w:hAnsi="Times New Roman"/>
          <w:sz w:val="24"/>
        </w:rPr>
        <w:t>ficer twice in a substantive way. It provided a wonderful opportunity to get to know her bette</w:t>
      </w:r>
      <w:r>
        <w:rPr>
          <w:rFonts w:ascii="Times New Roman" w:hAnsi="Times New Roman"/>
          <w:sz w:val="24"/>
        </w:rPr>
        <w:t xml:space="preserve">r and understand her priorities </w:t>
      </w:r>
      <w:r w:rsidRPr="0056000D">
        <w:rPr>
          <w:rFonts w:ascii="Times New Roman" w:hAnsi="Times New Roman"/>
          <w:sz w:val="24"/>
        </w:rPr>
        <w:t>for us as a project. Most important, it allowed me to get valuable feedback during an early stage of my project and even more valuable ideas about next steps.”</w:t>
      </w:r>
    </w:p>
    <w:p w:rsidR="003543B6" w:rsidRDefault="003543B6" w:rsidP="003543B6">
      <w:pPr>
        <w:pStyle w:val="ListParagraph"/>
        <w:spacing w:after="0" w:line="240" w:lineRule="auto"/>
      </w:pPr>
    </w:p>
    <w:p w:rsidR="003543B6" w:rsidRDefault="003543B6" w:rsidP="003543B6">
      <w:pPr>
        <w:pStyle w:val="ListParagraph"/>
        <w:numPr>
          <w:ilvl w:val="0"/>
          <w:numId w:val="4"/>
        </w:numPr>
        <w:spacing w:after="0" w:line="240" w:lineRule="auto"/>
      </w:pPr>
      <w:r>
        <w:rPr>
          <w:rFonts w:ascii="Times New Roman" w:hAnsi="Times New Roman"/>
          <w:sz w:val="24"/>
          <w:szCs w:val="24"/>
        </w:rPr>
        <w:t>“Open access to program o</w:t>
      </w:r>
      <w:r w:rsidRPr="00195507">
        <w:rPr>
          <w:rFonts w:ascii="Times New Roman" w:hAnsi="Times New Roman"/>
          <w:sz w:val="24"/>
          <w:szCs w:val="24"/>
        </w:rPr>
        <w:t>fficers and the ability to ask and get questions answered was fantastic.</w:t>
      </w:r>
      <w:r>
        <w:rPr>
          <w:rFonts w:ascii="Times New Roman" w:hAnsi="Times New Roman"/>
          <w:sz w:val="24"/>
          <w:szCs w:val="24"/>
        </w:rPr>
        <w:t>”</w:t>
      </w:r>
    </w:p>
    <w:p w:rsidR="003543B6" w:rsidRDefault="003543B6" w:rsidP="003543B6"/>
    <w:p w:rsidR="003543B6" w:rsidRDefault="003543B6" w:rsidP="003543B6">
      <w:r>
        <w:t xml:space="preserve">Joan </w:t>
      </w:r>
      <w:proofErr w:type="spellStart"/>
      <w:r>
        <w:t>Ferrini</w:t>
      </w:r>
      <w:proofErr w:type="spellEnd"/>
      <w:r>
        <w:t xml:space="preserve">-Mundy’s plenary presentation offered a strategic vision for NSF and the EHR Directorate, situating DR K-12 project within that vision. </w:t>
      </w:r>
      <w:r w:rsidRPr="00F53B9E">
        <w:t xml:space="preserve">More than three-quarters </w:t>
      </w:r>
      <w:r>
        <w:t xml:space="preserve">(86%) of respondents </w:t>
      </w:r>
      <w:r w:rsidRPr="00F53B9E">
        <w:t>stated that they learned new information about strategic directions fo</w:t>
      </w:r>
      <w:r>
        <w:t>r NSF and the EHR Directorate, and j</w:t>
      </w:r>
      <w:r w:rsidRPr="00F53B9E">
        <w:t xml:space="preserve">ust under two-thirds </w:t>
      </w:r>
      <w:r>
        <w:t xml:space="preserve">(65%) </w:t>
      </w:r>
      <w:r w:rsidRPr="00F53B9E">
        <w:t>of respondents indicated that they learned new information that has implications for their work</w:t>
      </w:r>
      <w:r>
        <w:t xml:space="preserve">. Illustrative comments include: </w:t>
      </w:r>
    </w:p>
    <w:p w:rsidR="003543B6" w:rsidRDefault="003543B6" w:rsidP="003543B6"/>
    <w:p w:rsidR="003543B6" w:rsidRDefault="003543B6" w:rsidP="003543B6">
      <w:pPr>
        <w:pStyle w:val="ListParagraph"/>
        <w:numPr>
          <w:ilvl w:val="0"/>
          <w:numId w:val="2"/>
        </w:numPr>
        <w:rPr>
          <w:rFonts w:ascii="Times New Roman" w:hAnsi="Times New Roman"/>
        </w:rPr>
      </w:pPr>
      <w:r w:rsidRPr="008F5AFB">
        <w:rPr>
          <w:rFonts w:ascii="Times New Roman" w:hAnsi="Times New Roman"/>
        </w:rPr>
        <w:t xml:space="preserve">Joan </w:t>
      </w:r>
      <w:proofErr w:type="spellStart"/>
      <w:r w:rsidRPr="008F5AFB">
        <w:rPr>
          <w:rFonts w:ascii="Times New Roman" w:hAnsi="Times New Roman"/>
        </w:rPr>
        <w:t>Ferrini</w:t>
      </w:r>
      <w:proofErr w:type="spellEnd"/>
      <w:r w:rsidRPr="008F5AFB">
        <w:rPr>
          <w:rFonts w:ascii="Times New Roman" w:hAnsi="Times New Roman"/>
        </w:rPr>
        <w:t>-Mundy talked about big picture NSF ideas that help me understand what is going on at a national level and is extremely helpful to situate our work.”</w:t>
      </w:r>
    </w:p>
    <w:p w:rsidR="003543B6" w:rsidRDefault="003543B6" w:rsidP="003543B6">
      <w:pPr>
        <w:pStyle w:val="ListParagraph"/>
        <w:ind w:left="810"/>
        <w:rPr>
          <w:rFonts w:ascii="Times New Roman" w:hAnsi="Times New Roman"/>
        </w:rPr>
      </w:pPr>
    </w:p>
    <w:p w:rsidR="003543B6" w:rsidRPr="008F5AFB" w:rsidRDefault="003543B6" w:rsidP="003543B6">
      <w:pPr>
        <w:pStyle w:val="ListParagraph"/>
        <w:numPr>
          <w:ilvl w:val="0"/>
          <w:numId w:val="2"/>
        </w:numPr>
        <w:rPr>
          <w:rFonts w:ascii="Times New Roman" w:hAnsi="Times New Roman"/>
        </w:rPr>
      </w:pPr>
      <w:r>
        <w:rPr>
          <w:rFonts w:ascii="Times New Roman" w:hAnsi="Times New Roman"/>
        </w:rPr>
        <w:t>“Joan's presentation was</w:t>
      </w:r>
      <w:r w:rsidRPr="008F5AFB">
        <w:rPr>
          <w:rFonts w:ascii="Times New Roman" w:hAnsi="Times New Roman"/>
        </w:rPr>
        <w:t xml:space="preserve"> quite inspiring.”</w:t>
      </w:r>
    </w:p>
    <w:p w:rsidR="003543B6" w:rsidRPr="00F34C1D" w:rsidRDefault="003543B6" w:rsidP="003543B6">
      <w:pPr>
        <w:pStyle w:val="BodyText"/>
      </w:pPr>
      <w:r>
        <w:t>Similarly, the NSF Funding Programs session was quite well received. Nearly all of those reporting attendance (98%) said they learned new information that has implications for their own work. Almost three-quarters of respondents (73%) said they were going to follow up about one of the funding sources.</w:t>
      </w:r>
    </w:p>
    <w:p w:rsidR="003543B6" w:rsidRDefault="003543B6" w:rsidP="003543B6"/>
    <w:p w:rsidR="003543B6" w:rsidRDefault="003543B6" w:rsidP="003543B6">
      <w:pPr>
        <w:pStyle w:val="ListParagraph"/>
        <w:numPr>
          <w:ilvl w:val="0"/>
          <w:numId w:val="2"/>
        </w:numPr>
        <w:rPr>
          <w:rFonts w:ascii="Times New Roman" w:hAnsi="Times New Roman"/>
        </w:rPr>
      </w:pPr>
      <w:r w:rsidRPr="00CD379C">
        <w:rPr>
          <w:rFonts w:ascii="Times New Roman" w:hAnsi="Times New Roman"/>
        </w:rPr>
        <w:t>I like this session because it allowed for targeted conversati</w:t>
      </w:r>
      <w:r>
        <w:rPr>
          <w:rFonts w:ascii="Times New Roman" w:hAnsi="Times New Roman"/>
        </w:rPr>
        <w:t xml:space="preserve">ons about specific funding. </w:t>
      </w:r>
      <w:r w:rsidRPr="00CD379C">
        <w:rPr>
          <w:rFonts w:ascii="Times New Roman" w:hAnsi="Times New Roman"/>
        </w:rPr>
        <w:t>Questions from other attendees were also very useful.”</w:t>
      </w:r>
    </w:p>
    <w:p w:rsidR="003543B6" w:rsidRPr="00CD379C" w:rsidRDefault="003543B6" w:rsidP="003543B6">
      <w:pPr>
        <w:pStyle w:val="ListParagraph"/>
        <w:ind w:left="810"/>
        <w:rPr>
          <w:rFonts w:ascii="Times New Roman" w:hAnsi="Times New Roman"/>
        </w:rPr>
      </w:pPr>
    </w:p>
    <w:p w:rsidR="003543B6" w:rsidRDefault="003543B6" w:rsidP="003543B6">
      <w:pPr>
        <w:pStyle w:val="ListParagraph"/>
        <w:numPr>
          <w:ilvl w:val="0"/>
          <w:numId w:val="2"/>
        </w:numPr>
        <w:rPr>
          <w:rFonts w:ascii="Times New Roman" w:hAnsi="Times New Roman"/>
        </w:rPr>
      </w:pPr>
      <w:r w:rsidRPr="00CD379C">
        <w:rPr>
          <w:rFonts w:ascii="Times New Roman" w:hAnsi="Times New Roman"/>
        </w:rPr>
        <w:t xml:space="preserve">“I liked the overview </w:t>
      </w:r>
      <w:r>
        <w:rPr>
          <w:rFonts w:ascii="Times New Roman" w:hAnsi="Times New Roman"/>
        </w:rPr>
        <w:t>of funding priorities, and stories</w:t>
      </w:r>
      <w:r w:rsidRPr="00CD379C">
        <w:rPr>
          <w:rFonts w:ascii="Times New Roman" w:hAnsi="Times New Roman"/>
        </w:rPr>
        <w:t xml:space="preserve"> behind those. Very useful.”</w:t>
      </w:r>
    </w:p>
    <w:p w:rsidR="003543B6" w:rsidRDefault="003543B6" w:rsidP="003543B6">
      <w:pPr>
        <w:pStyle w:val="ListParagraph"/>
        <w:ind w:left="810"/>
        <w:rPr>
          <w:rFonts w:ascii="Times New Roman" w:hAnsi="Times New Roman"/>
        </w:rPr>
      </w:pPr>
    </w:p>
    <w:p w:rsidR="003543B6" w:rsidRDefault="003543B6" w:rsidP="003543B6">
      <w:pPr>
        <w:pStyle w:val="ListParagraph"/>
        <w:numPr>
          <w:ilvl w:val="0"/>
          <w:numId w:val="2"/>
        </w:numPr>
        <w:rPr>
          <w:rFonts w:ascii="Times New Roman" w:hAnsi="Times New Roman"/>
        </w:rPr>
      </w:pPr>
      <w:r w:rsidRPr="00CD379C">
        <w:rPr>
          <w:rFonts w:ascii="Times New Roman" w:hAnsi="Times New Roman"/>
        </w:rPr>
        <w:t>“Great session! Very well organized and informative! Be sure to leave this type of session in future meetings.”</w:t>
      </w:r>
    </w:p>
    <w:p w:rsidR="003543B6" w:rsidRDefault="003543B6" w:rsidP="003543B6">
      <w:pPr>
        <w:pStyle w:val="ListParagraph"/>
        <w:ind w:left="810"/>
        <w:rPr>
          <w:rFonts w:ascii="Times New Roman" w:hAnsi="Times New Roman"/>
        </w:rPr>
      </w:pPr>
    </w:p>
    <w:p w:rsidR="003543B6" w:rsidRPr="00CD379C" w:rsidRDefault="003543B6" w:rsidP="003543B6">
      <w:pPr>
        <w:pStyle w:val="ListParagraph"/>
        <w:numPr>
          <w:ilvl w:val="0"/>
          <w:numId w:val="2"/>
        </w:numPr>
        <w:rPr>
          <w:rFonts w:ascii="Times New Roman" w:hAnsi="Times New Roman"/>
        </w:rPr>
      </w:pPr>
      <w:r w:rsidRPr="00CD379C">
        <w:rPr>
          <w:rFonts w:ascii="Times New Roman" w:hAnsi="Times New Roman"/>
        </w:rPr>
        <w:t>“Great to be able to visit with the program officers and hear about all of the funding programs.”</w:t>
      </w:r>
    </w:p>
    <w:p w:rsidR="003543B6" w:rsidRDefault="003543B6" w:rsidP="003543B6"/>
    <w:p w:rsidR="003543B6" w:rsidRDefault="003543B6" w:rsidP="003543B6">
      <w:pPr>
        <w:shd w:val="pct12" w:color="auto" w:fill="auto"/>
        <w:rPr>
          <w:b/>
          <w:sz w:val="24"/>
        </w:rPr>
      </w:pPr>
      <w:r w:rsidRPr="00463835">
        <w:rPr>
          <w:b/>
          <w:sz w:val="24"/>
        </w:rPr>
        <w:t>Participant</w:t>
      </w:r>
      <w:r>
        <w:rPr>
          <w:b/>
          <w:sz w:val="24"/>
        </w:rPr>
        <w:t>s’</w:t>
      </w:r>
      <w:r w:rsidRPr="00463835">
        <w:rPr>
          <w:b/>
          <w:sz w:val="24"/>
        </w:rPr>
        <w:t xml:space="preserve"> Suggestions for Improvement</w:t>
      </w:r>
    </w:p>
    <w:p w:rsidR="003543B6" w:rsidRPr="00463835" w:rsidRDefault="003543B6" w:rsidP="003543B6">
      <w:pPr>
        <w:rPr>
          <w:b/>
          <w:sz w:val="24"/>
        </w:rPr>
      </w:pPr>
    </w:p>
    <w:p w:rsidR="003543B6" w:rsidRDefault="003543B6" w:rsidP="003543B6">
      <w:r>
        <w:t>Feedback on the DR K-12 PI meeting was overwhelmingly positive. Many participants did not provide any suggestions for improvement at all, and those suggestions that were mentioned were not repeatedly noted. Broadly, two suggestions were offered by some participants. First, it was suggested that a formal meeting launch on Wednesday would have been beneficial, rather than scheduling a poster session prior to the Thursday morning Welcoming Breakfast. One participant explained, for example:</w:t>
      </w:r>
    </w:p>
    <w:p w:rsidR="003543B6" w:rsidRDefault="003543B6" w:rsidP="003543B6"/>
    <w:p w:rsidR="003543B6" w:rsidRPr="00571068" w:rsidRDefault="003543B6" w:rsidP="003543B6">
      <w:pPr>
        <w:pStyle w:val="ListParagraph"/>
        <w:numPr>
          <w:ilvl w:val="0"/>
          <w:numId w:val="5"/>
        </w:numPr>
      </w:pPr>
      <w:r w:rsidRPr="00571068">
        <w:rPr>
          <w:rFonts w:ascii="Times New Roman" w:hAnsi="Times New Roman"/>
        </w:rPr>
        <w:t>“The meeting did not have a formal launch on Wednesday, and this was problematic. People trickled in all day on Wednesday (the poster session was not well attended), and the meeting didn't really launch until Thursday morning. There needs to be a plenary at the beginning of the meeting that signals to everyone that the meeting starts on a particular day and time.”</w:t>
      </w:r>
    </w:p>
    <w:p w:rsidR="00785601" w:rsidRDefault="003543B6">
      <w:r>
        <w:lastRenderedPageBreak/>
        <w:t>As noted above, some participants commented that too many similarly themed sessions were offered at the same time.  A few participants suggested that scheduling by strands might be one viable alternative.</w:t>
      </w:r>
    </w:p>
    <w:sectPr w:rsidR="00785601" w:rsidSect="004017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B5" w:rsidRDefault="004310B5" w:rsidP="003543B6">
      <w:pPr>
        <w:spacing w:line="240" w:lineRule="auto"/>
      </w:pPr>
      <w:r>
        <w:separator/>
      </w:r>
    </w:p>
  </w:endnote>
  <w:endnote w:type="continuationSeparator" w:id="0">
    <w:p w:rsidR="004310B5" w:rsidRDefault="004310B5" w:rsidP="003543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206"/>
      <w:gridCol w:w="1459"/>
    </w:tblGrid>
    <w:tr w:rsidR="003543B6" w:rsidTr="001F0355">
      <w:trPr>
        <w:cantSplit/>
        <w:trHeight w:val="329"/>
      </w:trPr>
      <w:tc>
        <w:tcPr>
          <w:tcW w:w="547" w:type="dxa"/>
          <w:vAlign w:val="bottom"/>
        </w:tcPr>
        <w:p w:rsidR="003543B6" w:rsidRDefault="003543B6" w:rsidP="001F0355">
          <w:pPr>
            <w:pStyle w:val="Header"/>
            <w:ind w:right="360"/>
          </w:pPr>
          <w:r>
            <w:rPr>
              <w:noProof/>
              <w:sz w:val="20"/>
            </w:rPr>
            <w:drawing>
              <wp:anchor distT="0" distB="0" distL="114300" distR="114300" simplePos="0" relativeHeight="251659264"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8" name="Picture 8"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ass Logo"/>
                        <pic:cNvPicPr>
                          <a:picLocks noChangeAspect="1" noChangeArrowheads="1"/>
                        </pic:cNvPicPr>
                      </pic:nvPicPr>
                      <pic:blipFill>
                        <a:blip r:embed="rId1"/>
                        <a:srcRect/>
                        <a:stretch>
                          <a:fillRect/>
                        </a:stretch>
                      </pic:blipFill>
                      <pic:spPr bwMode="auto">
                        <a:xfrm>
                          <a:off x="0" y="0"/>
                          <a:ext cx="286385" cy="309880"/>
                        </a:xfrm>
                        <a:prstGeom prst="rect">
                          <a:avLst/>
                        </a:prstGeom>
                        <a:noFill/>
                      </pic:spPr>
                    </pic:pic>
                  </a:graphicData>
                </a:graphic>
              </wp:anchor>
            </w:drawing>
          </w:r>
        </w:p>
      </w:tc>
      <w:tc>
        <w:tcPr>
          <w:tcW w:w="2879" w:type="dxa"/>
          <w:vAlign w:val="bottom"/>
        </w:tcPr>
        <w:p w:rsidR="003543B6" w:rsidRDefault="003543B6" w:rsidP="001F0355">
          <w:pPr>
            <w:pStyle w:val="Header"/>
          </w:pPr>
        </w:p>
        <w:p w:rsidR="003543B6" w:rsidRDefault="003543B6" w:rsidP="001F0355">
          <w:pPr>
            <w:pStyle w:val="Footer"/>
          </w:pPr>
          <w:r>
            <w:t xml:space="preserve">UMass Donahue Institute </w:t>
          </w:r>
          <w:r>
            <w:br/>
            <w:t>Research and Evaluation Group</w:t>
          </w:r>
        </w:p>
      </w:tc>
      <w:tc>
        <w:tcPr>
          <w:tcW w:w="5206" w:type="dxa"/>
        </w:tcPr>
        <w:p w:rsidR="003543B6" w:rsidRPr="00CD04EA" w:rsidRDefault="003543B6" w:rsidP="001F0355">
          <w:pPr>
            <w:pStyle w:val="Header"/>
            <w:spacing w:before="120"/>
            <w:jc w:val="center"/>
            <w:rPr>
              <w:rFonts w:cs="Arial"/>
              <w:b/>
              <w:bCs/>
              <w:sz w:val="32"/>
              <w:szCs w:val="32"/>
            </w:rPr>
          </w:pPr>
        </w:p>
      </w:tc>
      <w:tc>
        <w:tcPr>
          <w:tcW w:w="1459" w:type="dxa"/>
          <w:tcMar>
            <w:top w:w="0" w:type="dxa"/>
          </w:tcMar>
          <w:vAlign w:val="bottom"/>
        </w:tcPr>
        <w:p w:rsidR="003543B6" w:rsidRDefault="003543B6" w:rsidP="001F0355">
          <w:pPr>
            <w:jc w:val="right"/>
            <w:rPr>
              <w:rFonts w:ascii="Arial" w:hAnsi="Arial" w:cs="Arial"/>
              <w:b/>
              <w:bCs/>
              <w:color w:val="000000"/>
              <w:sz w:val="16"/>
            </w:rPr>
          </w:pPr>
          <w:r>
            <w:rPr>
              <w:rStyle w:val="PageNumber"/>
              <w:rFonts w:cs="Arial"/>
              <w:b w:val="0"/>
              <w:bCs/>
            </w:rPr>
            <w:fldChar w:fldCharType="begin"/>
          </w:r>
          <w:r>
            <w:rPr>
              <w:rStyle w:val="PageNumber"/>
              <w:rFonts w:cs="Arial"/>
              <w:b w:val="0"/>
              <w:bCs/>
            </w:rPr>
            <w:instrText xml:space="preserve">PAGE  </w:instrText>
          </w:r>
          <w:r>
            <w:rPr>
              <w:rStyle w:val="PageNumber"/>
              <w:rFonts w:cs="Arial"/>
              <w:b w:val="0"/>
              <w:bCs/>
            </w:rPr>
            <w:fldChar w:fldCharType="separate"/>
          </w:r>
          <w:r>
            <w:rPr>
              <w:rStyle w:val="PageNumber"/>
              <w:rFonts w:cs="Arial"/>
              <w:b w:val="0"/>
              <w:bCs/>
              <w:noProof/>
            </w:rPr>
            <w:t>1</w:t>
          </w:r>
          <w:r>
            <w:rPr>
              <w:rStyle w:val="PageNumber"/>
              <w:rFonts w:cs="Arial"/>
              <w:b w:val="0"/>
              <w:bCs/>
            </w:rPr>
            <w:fldChar w:fldCharType="end"/>
          </w:r>
        </w:p>
      </w:tc>
    </w:tr>
  </w:tbl>
  <w:p w:rsidR="003543B6" w:rsidRDefault="00354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B5" w:rsidRDefault="004310B5" w:rsidP="003543B6">
      <w:pPr>
        <w:spacing w:line="240" w:lineRule="auto"/>
      </w:pPr>
      <w:r>
        <w:separator/>
      </w:r>
    </w:p>
  </w:footnote>
  <w:footnote w:type="continuationSeparator" w:id="0">
    <w:p w:rsidR="004310B5" w:rsidRDefault="004310B5" w:rsidP="003543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502"/>
      <w:gridCol w:w="4858"/>
    </w:tblGrid>
    <w:tr w:rsidR="00306347">
      <w:trPr>
        <w:trHeight w:val="181"/>
      </w:trPr>
      <w:tc>
        <w:tcPr>
          <w:tcW w:w="5035" w:type="dxa"/>
          <w:tcMar>
            <w:bottom w:w="36" w:type="dxa"/>
          </w:tcMar>
          <w:vAlign w:val="bottom"/>
        </w:tcPr>
        <w:p w:rsidR="00306347" w:rsidRDefault="004310B5">
          <w:pPr>
            <w:pStyle w:val="Header"/>
          </w:pPr>
          <w:r>
            <w:t>PI Meeting 2012</w:t>
          </w:r>
        </w:p>
      </w:tc>
      <w:tc>
        <w:tcPr>
          <w:tcW w:w="5413" w:type="dxa"/>
          <w:tcMar>
            <w:bottom w:w="36" w:type="dxa"/>
          </w:tcMar>
          <w:vAlign w:val="bottom"/>
        </w:tcPr>
        <w:p w:rsidR="00306347" w:rsidRDefault="004310B5">
          <w:pPr>
            <w:pStyle w:val="Header"/>
            <w:jc w:val="right"/>
            <w:rPr>
              <w:b/>
              <w:bCs/>
            </w:rPr>
          </w:pPr>
          <w:r>
            <w:rPr>
              <w:b/>
              <w:bCs/>
            </w:rPr>
            <w:t>Executive Summary</w:t>
          </w:r>
        </w:p>
      </w:tc>
    </w:tr>
  </w:tbl>
  <w:p w:rsidR="00306347" w:rsidRDefault="004310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19D"/>
    <w:multiLevelType w:val="hybridMultilevel"/>
    <w:tmpl w:val="E0A2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0675A"/>
    <w:multiLevelType w:val="hybridMultilevel"/>
    <w:tmpl w:val="8A02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31940"/>
    <w:multiLevelType w:val="hybridMultilevel"/>
    <w:tmpl w:val="D468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B260A"/>
    <w:multiLevelType w:val="hybridMultilevel"/>
    <w:tmpl w:val="5EF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04B7A"/>
    <w:multiLevelType w:val="hybridMultilevel"/>
    <w:tmpl w:val="D952B6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43B6"/>
    <w:rsid w:val="00340271"/>
    <w:rsid w:val="003543B6"/>
    <w:rsid w:val="00401776"/>
    <w:rsid w:val="004310B5"/>
    <w:rsid w:val="00E15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B6"/>
    <w:pPr>
      <w:spacing w:after="0" w:line="260" w:lineRule="exact"/>
    </w:pPr>
    <w:rPr>
      <w:rFonts w:ascii="Times New Roman" w:eastAsia="Times New Roman" w:hAnsi="Times New Roman" w:cs="Times New Roman"/>
      <w:szCs w:val="24"/>
    </w:rPr>
  </w:style>
  <w:style w:type="paragraph" w:styleId="Heading1">
    <w:name w:val="heading 1"/>
    <w:basedOn w:val="Normal"/>
    <w:next w:val="Normal"/>
    <w:link w:val="Heading1Char"/>
    <w:qFormat/>
    <w:rsid w:val="003543B6"/>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3B6"/>
    <w:rPr>
      <w:rFonts w:ascii="Arial" w:eastAsia="Times New Roman" w:hAnsi="Arial" w:cs="Times New Roman"/>
      <w:b/>
      <w:bCs/>
      <w:sz w:val="28"/>
      <w:szCs w:val="20"/>
      <w:shd w:val="clear" w:color="auto" w:fill="800000"/>
    </w:rPr>
  </w:style>
  <w:style w:type="paragraph" w:styleId="Header">
    <w:name w:val="header"/>
    <w:link w:val="HeaderChar"/>
    <w:rsid w:val="003543B6"/>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rsid w:val="003543B6"/>
    <w:rPr>
      <w:rFonts w:ascii="Arial" w:eastAsia="Times New Roman" w:hAnsi="Arial" w:cs="Times New Roman"/>
      <w:sz w:val="18"/>
      <w:szCs w:val="20"/>
    </w:rPr>
  </w:style>
  <w:style w:type="paragraph" w:styleId="BodyText">
    <w:name w:val="Body Text"/>
    <w:basedOn w:val="Normal"/>
    <w:link w:val="BodyTextChar"/>
    <w:rsid w:val="003543B6"/>
    <w:pPr>
      <w:spacing w:line="260" w:lineRule="atLeast"/>
    </w:pPr>
    <w:rPr>
      <w:szCs w:val="22"/>
    </w:rPr>
  </w:style>
  <w:style w:type="character" w:customStyle="1" w:styleId="BodyTextChar">
    <w:name w:val="Body Text Char"/>
    <w:basedOn w:val="DefaultParagraphFont"/>
    <w:link w:val="BodyText"/>
    <w:rsid w:val="003543B6"/>
    <w:rPr>
      <w:rFonts w:ascii="Times New Roman" w:eastAsia="Times New Roman" w:hAnsi="Times New Roman" w:cs="Times New Roman"/>
    </w:rPr>
  </w:style>
  <w:style w:type="paragraph" w:styleId="ListParagraph">
    <w:name w:val="List Paragraph"/>
    <w:basedOn w:val="Normal"/>
    <w:uiPriority w:val="34"/>
    <w:qFormat/>
    <w:rsid w:val="003543B6"/>
    <w:pPr>
      <w:spacing w:after="200" w:line="276" w:lineRule="auto"/>
      <w:ind w:left="720"/>
      <w:contextualSpacing/>
    </w:pPr>
    <w:rPr>
      <w:rFonts w:ascii="Calibri" w:eastAsia="Calibri" w:hAnsi="Calibri"/>
      <w:szCs w:val="22"/>
    </w:rPr>
  </w:style>
  <w:style w:type="paragraph" w:styleId="Footer">
    <w:name w:val="footer"/>
    <w:basedOn w:val="Normal"/>
    <w:link w:val="FooterChar"/>
    <w:unhideWhenUsed/>
    <w:rsid w:val="003543B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543B6"/>
    <w:rPr>
      <w:rFonts w:ascii="Times New Roman" w:eastAsia="Times New Roman" w:hAnsi="Times New Roman" w:cs="Times New Roman"/>
      <w:szCs w:val="24"/>
    </w:rPr>
  </w:style>
  <w:style w:type="character" w:styleId="PageNumber">
    <w:name w:val="page number"/>
    <w:rsid w:val="003543B6"/>
    <w:rPr>
      <w:rFonts w:ascii="Arial" w:hAnsi="Arial"/>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1741</Words>
  <Characters>9926</Characters>
  <Application>Microsoft Office Word</Application>
  <DocSecurity>0</DocSecurity>
  <Lines>82</Lines>
  <Paragraphs>23</Paragraphs>
  <ScaleCrop>false</ScaleCrop>
  <Company>UMASS President's Office</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gshultz</dc:creator>
  <cp:keywords/>
  <dc:description/>
  <cp:lastModifiedBy>gshultz</cp:lastModifiedBy>
  <cp:revision>1</cp:revision>
  <dcterms:created xsi:type="dcterms:W3CDTF">2012-10-18T18:52:00Z</dcterms:created>
  <dcterms:modified xsi:type="dcterms:W3CDTF">2012-10-18T18:55:00Z</dcterms:modified>
</cp:coreProperties>
</file>